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/>
      </w:pPr>
      <w:r>
        <w:rPr>
          <w:rStyle w:val="FontStyle13"/>
          <w:rFonts w:ascii="Arial" w:hAnsi="Arial"/>
          <w:b w:val="false"/>
          <w:bCs w:val="false"/>
          <w:sz w:val="22"/>
          <w:szCs w:val="22"/>
        </w:rPr>
        <w:t>ZO/04/25</w:t>
        <w:tab/>
        <w:tab/>
      </w:r>
      <w:r>
        <w:rPr>
          <w:rStyle w:val="FontStyle13"/>
          <w:rFonts w:eastAsia="" w:ascii="Arial" w:hAnsi="Arial" w:eastAsiaTheme="minorEastAsia" w:hAnsiTheme="minorHAnsi"/>
          <w:b w:val="false"/>
          <w:bCs w:val="false"/>
          <w:sz w:val="22"/>
          <w:szCs w:val="22"/>
          <w:shd w:fill="auto" w:val="clear"/>
        </w:rPr>
        <w:t>Trzcianka, 30.06.2025 r.</w:t>
      </w:r>
    </w:p>
    <w:p>
      <w:pPr>
        <w:pStyle w:val="Style31"/>
        <w:widowControl/>
        <w:spacing w:lineRule="exact" w:line="509" w:before="72" w:after="0"/>
        <w:jc w:val="center"/>
        <w:rPr>
          <w:rStyle w:val="FontStyle13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31"/>
        <w:widowControl/>
        <w:spacing w:lineRule="exact" w:line="509" w:before="72" w:after="0"/>
        <w:jc w:val="center"/>
        <w:rPr/>
      </w:pPr>
      <w:r>
        <w:rPr>
          <w:rStyle w:val="FontStyle13"/>
          <w:rFonts w:ascii="Arial" w:hAnsi="Arial"/>
          <w:sz w:val="22"/>
          <w:szCs w:val="22"/>
        </w:rPr>
        <w:t xml:space="preserve">ZAPYTANIE OFERTOWE </w:t>
      </w:r>
    </w:p>
    <w:p>
      <w:pPr>
        <w:pStyle w:val="Style31"/>
        <w:widowControl/>
        <w:spacing w:lineRule="exact" w:line="509" w:before="72" w:after="0"/>
        <w:jc w:val="center"/>
        <w:rPr>
          <w:rStyle w:val="FontStyle13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149" w:leader="none"/>
        </w:tabs>
        <w:spacing w:lineRule="auto" w:line="36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I.</w:t>
        <w:tab/>
        <w:t>Zamawiający</w:t>
      </w:r>
      <w:r>
        <w:rPr>
          <w:rStyle w:val="FontStyle18"/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Szpital Powiatowy im. Jana Pawła II w Trzciance</w:t>
      </w:r>
    </w:p>
    <w:p>
      <w:pPr>
        <w:pStyle w:val="Style41"/>
        <w:widowControl/>
        <w:spacing w:lineRule="auto" w:line="360"/>
        <w:rPr/>
      </w:pPr>
      <w:r>
        <w:rPr>
          <w:rStyle w:val="FontStyle18"/>
          <w:rFonts w:ascii="Arial" w:hAnsi="Arial"/>
          <w:sz w:val="22"/>
          <w:szCs w:val="22"/>
        </w:rPr>
        <w:t xml:space="preserve">Prowadząc postępowanie o wartości szacunkowej zamówienia nieprzekraczającej kwoty 130 000 zł netto zapraszamy do złożenia oferty na: </w:t>
      </w:r>
      <w:r>
        <w:rPr>
          <w:rStyle w:val="FontStyle18"/>
          <w:rFonts w:ascii="Arial" w:hAnsi="Arial"/>
          <w:i/>
          <w:iCs/>
          <w:sz w:val="22"/>
          <w:szCs w:val="22"/>
        </w:rPr>
        <w:t xml:space="preserve">Dostawę materiałów eksploatacyjnych – tonerów, tuszy, taśm i bębnów do drukarek użytkowanych przez Szpital Powiatowy im. Jana Pawła II                     w Trzciance. </w:t>
      </w:r>
    </w:p>
    <w:p>
      <w:pPr>
        <w:pStyle w:val="Style71"/>
        <w:widowControl/>
        <w:spacing w:lineRule="auto" w:line="360" w:before="14" w:after="0"/>
        <w:ind w:left="404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II</w:t>
      </w:r>
      <w:r>
        <w:rPr>
          <w:rStyle w:val="FontStyle18"/>
          <w:rFonts w:ascii="Arial" w:hAnsi="Arial"/>
          <w:sz w:val="22"/>
          <w:szCs w:val="22"/>
        </w:rPr>
        <w:t xml:space="preserve">. </w:t>
      </w:r>
      <w:r>
        <w:rPr>
          <w:rStyle w:val="FontStyle18"/>
          <w:rFonts w:ascii="Arial" w:hAnsi="Arial"/>
          <w:b/>
          <w:bCs/>
          <w:sz w:val="22"/>
          <w:szCs w:val="22"/>
        </w:rPr>
        <w:t>Przedmiot zamówienia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</w:rPr>
        <w:t xml:space="preserve">Przedmiotem zamówienia jest sukcesywna dostawa materiałów eksploatacyjnych - </w:t>
      </w:r>
      <w:r>
        <w:rPr>
          <w:rStyle w:val="FontStyle18"/>
          <w:rFonts w:ascii="Arial" w:hAnsi="Arial"/>
          <w:i/>
          <w:iCs/>
          <w:sz w:val="22"/>
          <w:szCs w:val="22"/>
        </w:rPr>
        <w:t>tonerów, tuszy, taśm i bębnów do drukarek</w:t>
      </w:r>
      <w:r>
        <w:rPr>
          <w:rStyle w:val="FontStyle18"/>
          <w:rFonts w:ascii="Arial" w:hAnsi="Arial"/>
          <w:sz w:val="22"/>
          <w:szCs w:val="22"/>
        </w:rPr>
        <w:t xml:space="preserve"> użytkowanych przez Szpital Powiatowy im. Jana Pawła II w Trzciance.  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</w:rPr>
        <w:t xml:space="preserve">Wykonawca realizuje dostawy towaru na własny koszt i ryzyko. 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</w:rPr>
        <w:t>Wykonawca realizuje dostawy niezależnie od zamawianej każdorazowo ilości produktów - bez zastosowania minimum logistycznego.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</w:rPr>
        <w:t>Dostarczane produkty, muszą być fabrycznie nowe. Wykonane z nowych elementów w oryginalnych opakowaniach producenta, z widocznym symbolem produktu i terminem przydatności do użytku, posiadające wszelkie zabezpieczenia zbiorników z tonerem lub tuszem. Nie noszące śladów użytkowania.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</w:rPr>
        <w:t xml:space="preserve">Zamawiający dopuszcza dostawę materiałów eksploatacyjnych w postaci zamienników (produktów równoważnych) tj. produktów innych producentów niż producent sprzętu pod warunkiem, że są one w pełni kompatybilne z urządzeniami, w przypadku tonerów i tuszy druk musi być dobrej jakości - wyraźny (nie blady), a liczba stron wydruków musi zostać określona na poziomie takim samym, jak oryginał. 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>
          <w:rStyle w:val="FontStyle18"/>
          <w:rFonts w:ascii="Arial" w:hAnsi="Arial"/>
          <w:sz w:val="22"/>
          <w:szCs w:val="22"/>
        </w:rPr>
      </w:pPr>
      <w:r>
        <w:rPr>
          <w:rStyle w:val="FontStyle18"/>
          <w:rFonts w:ascii="Arial" w:hAnsi="Arial"/>
          <w:sz w:val="22"/>
          <w:szCs w:val="22"/>
        </w:rPr>
        <w:t>W przypadku dostarczenia produktów niezgodnych ze złożona ofertą lub wadliwych, Zamawiający zwróci niezgodny lub wadliwy towar na koszt Wykonawcy, a Wykonawca będzie zobligowany do dostarczenia towaru zgodnego z wymogami Zamawiającego w ciągu 2 dni roboczych od momentu zgłoszenia reklamacji.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color w:val="000000"/>
          <w:sz w:val="22"/>
          <w:szCs w:val="22"/>
        </w:rPr>
        <w:t>Zamawiający zastrzega, że wymienione w załączniku nr 2 rodzaje drukarek mogą ulegać zmianie. W przypadku zakupienia nowego sprzętu przez Zamawiającego, Wykonawca po otrzymanym zawiadomieniu dokona wyceny materiałów eksploatacyjnych. Cen</w:t>
      </w:r>
      <w:r>
        <w:rPr>
          <w:rStyle w:val="FontStyle18"/>
          <w:rFonts w:ascii="Arial" w:hAnsi="Arial"/>
          <w:sz w:val="22"/>
          <w:szCs w:val="22"/>
        </w:rPr>
        <w:t>a obowiązywać będzie do końca trwania umowy. Cena podlega akceptacji Zamawiającego.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</w:rPr>
        <w:t>Wykonawca Zobowiązuje się do bezpłatnego odbioru zużytych materiałów eksploatacyjnych w ilości zgodnej z zamówionymi produktami.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</w:rPr>
        <w:t>Odbiór zużytych materiałów eksploatacyjnych odbędzie się po każdorazowym zgłoszeniu takiej potrzeby przez Zamawiającego w</w:t>
      </w:r>
      <w:r>
        <w:rPr>
          <w:rStyle w:val="FontStyle18"/>
          <w:rFonts w:ascii="Arial" w:hAnsi="Arial"/>
          <w:color w:val="000000"/>
          <w:sz w:val="22"/>
          <w:szCs w:val="22"/>
        </w:rPr>
        <w:t xml:space="preserve"> ciągu 3 dni roboczych od</w:t>
      </w:r>
      <w:r>
        <w:rPr>
          <w:rStyle w:val="FontStyle18"/>
          <w:rFonts w:ascii="Arial" w:hAnsi="Arial"/>
          <w:sz w:val="22"/>
          <w:szCs w:val="22"/>
        </w:rPr>
        <w:t xml:space="preserve"> zgłoszenia (bez minimum logistycznego), przy okazji dostawy produktów. 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>
          <w:rStyle w:val="FontStyle18"/>
          <w:rFonts w:hAnsiTheme="minorHAnsi"/>
          <w:sz w:val="24"/>
          <w:szCs w:val="24"/>
        </w:rPr>
      </w:pPr>
      <w:r>
        <w:rPr>
          <w:rStyle w:val="FontStyle18"/>
          <w:rFonts w:ascii="Arial" w:hAnsi="Arial"/>
          <w:sz w:val="22"/>
          <w:szCs w:val="22"/>
        </w:rPr>
        <w:t>Koszt odbioru zużytych materiałów pokrywa Wykonawca.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color w:val="000000"/>
          <w:sz w:val="22"/>
          <w:szCs w:val="22"/>
        </w:rPr>
        <w:t>Wykonawca zobowiązuje się do świadczenia usług serwisu i napraw sprzętu (drukarek) użytkowanych przez Zamawiającego.</w:t>
      </w:r>
    </w:p>
    <w:p>
      <w:pPr>
        <w:pStyle w:val="Style51"/>
        <w:widowControl/>
        <w:numPr>
          <w:ilvl w:val="0"/>
          <w:numId w:val="4"/>
        </w:numPr>
        <w:tabs>
          <w:tab w:val="clear" w:pos="720"/>
          <w:tab w:val="left" w:pos="149" w:leader="none"/>
          <w:tab w:val="left" w:pos="8568" w:leader="dot"/>
        </w:tabs>
        <w:spacing w:lineRule="auto" w:line="360" w:before="34" w:after="0"/>
        <w:rPr/>
      </w:pPr>
      <w:r>
        <w:rPr>
          <w:rStyle w:val="FontStyle18"/>
          <w:rFonts w:ascii="Arial" w:hAnsi="Arial"/>
          <w:sz w:val="22"/>
          <w:szCs w:val="22"/>
          <w:u w:val="single"/>
        </w:rPr>
        <w:t xml:space="preserve">Szczegółowy opis przedmiotu zamówienia przedstawia załącznik nr </w:t>
      </w:r>
      <w:r>
        <w:rPr>
          <w:rStyle w:val="FontStyle18"/>
          <w:rFonts w:ascii="Arial" w:hAnsi="Arial"/>
          <w:sz w:val="22"/>
          <w:szCs w:val="22"/>
          <w:u w:val="single"/>
        </w:rPr>
        <w:t>1</w:t>
      </w:r>
      <w:r>
        <w:rPr>
          <w:rStyle w:val="FontStyle18"/>
          <w:rFonts w:ascii="Arial" w:hAnsi="Arial"/>
          <w:sz w:val="22"/>
          <w:szCs w:val="22"/>
          <w:u w:val="single"/>
        </w:rPr>
        <w:t xml:space="preserve"> do niniejszego Zapytania ofertowego.</w:t>
      </w:r>
    </w:p>
    <w:p>
      <w:pPr>
        <w:pStyle w:val="Style41"/>
        <w:widowControl/>
        <w:spacing w:lineRule="auto" w:line="276" w:before="211" w:after="0"/>
        <w:rPr>
          <w:rStyle w:val="FontStyle18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245" w:leader="none"/>
          <w:tab w:val="left" w:pos="8630" w:leader="dot"/>
        </w:tabs>
        <w:spacing w:lineRule="auto" w:line="276" w:before="38" w:after="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III. Termin realizacji zamówienia</w:t>
      </w:r>
      <w:r>
        <w:rPr>
          <w:rStyle w:val="FontStyle18"/>
          <w:rFonts w:ascii="Arial" w:hAnsi="Arial"/>
          <w:sz w:val="22"/>
          <w:szCs w:val="22"/>
        </w:rPr>
        <w:t>: 12 miesięcy od dnia zawarcia umowy</w:t>
      </w:r>
    </w:p>
    <w:p>
      <w:pPr>
        <w:pStyle w:val="Style41"/>
        <w:widowControl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341" w:leader="none"/>
        </w:tabs>
        <w:spacing w:lineRule="auto" w:line="360" w:before="24" w:after="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VI.</w:t>
        <w:tab/>
        <w:t>Opis sposobu przygotowania i złożenia oferty:</w:t>
      </w:r>
    </w:p>
    <w:p>
      <w:pPr>
        <w:pStyle w:val="Style61"/>
        <w:widowControl/>
        <w:numPr>
          <w:ilvl w:val="0"/>
          <w:numId w:val="1"/>
        </w:numPr>
        <w:tabs>
          <w:tab w:val="clear" w:pos="720"/>
          <w:tab w:val="left" w:pos="725" w:leader="none"/>
        </w:tabs>
        <w:spacing w:lineRule="auto" w:line="360" w:before="211" w:after="0"/>
        <w:ind w:hanging="298" w:left="725"/>
        <w:jc w:val="both"/>
        <w:rPr/>
      </w:pPr>
      <w:r>
        <w:rPr>
          <w:rStyle w:val="FontStyle18"/>
          <w:rFonts w:ascii="Arial" w:hAnsi="Arial"/>
          <w:sz w:val="22"/>
          <w:szCs w:val="22"/>
        </w:rPr>
        <w:t>Każdy Wykonawca może złożyć tylko jedną ofertę.</w:t>
      </w:r>
    </w:p>
    <w:p>
      <w:pPr>
        <w:pStyle w:val="Style61"/>
        <w:widowControl/>
        <w:numPr>
          <w:ilvl w:val="0"/>
          <w:numId w:val="1"/>
        </w:numPr>
        <w:tabs>
          <w:tab w:val="clear" w:pos="720"/>
          <w:tab w:val="left" w:pos="725" w:leader="none"/>
        </w:tabs>
        <w:spacing w:lineRule="auto" w:line="360"/>
        <w:ind w:hanging="298" w:left="427"/>
        <w:jc w:val="both"/>
        <w:rPr/>
      </w:pPr>
      <w:r>
        <w:rPr>
          <w:rStyle w:val="FontStyle18"/>
          <w:rFonts w:ascii="Arial" w:hAnsi="Arial"/>
          <w:sz w:val="22"/>
          <w:szCs w:val="22"/>
        </w:rPr>
        <w:t xml:space="preserve">Oferta musi być złożona w postaci elektronicznej na adres: </w:t>
      </w:r>
      <w:hyperlink r:id="rId2">
        <w:r>
          <w:rPr>
            <w:rStyle w:val="Hyperlink"/>
            <w:sz w:val="22"/>
            <w:szCs w:val="22"/>
          </w:rPr>
          <w:t>lebiodad@szpital-trzcianka.pl</w:t>
        </w:r>
      </w:hyperlink>
    </w:p>
    <w:p>
      <w:pPr>
        <w:pStyle w:val="Style61"/>
        <w:widowControl/>
        <w:numPr>
          <w:ilvl w:val="0"/>
          <w:numId w:val="1"/>
        </w:numPr>
        <w:tabs>
          <w:tab w:val="clear" w:pos="720"/>
          <w:tab w:val="left" w:pos="725" w:leader="none"/>
        </w:tabs>
        <w:spacing w:lineRule="auto" w:line="360"/>
        <w:ind w:hanging="298" w:left="427"/>
        <w:jc w:val="both"/>
        <w:rPr/>
      </w:pPr>
      <w:r>
        <w:rPr>
          <w:rStyle w:val="FontStyle18"/>
          <w:rFonts w:ascii="Arial" w:hAnsi="Arial"/>
          <w:sz w:val="22"/>
          <w:szCs w:val="22"/>
        </w:rPr>
        <w:t>Ofertę należ</w:t>
      </w:r>
      <w:r>
        <w:rPr>
          <w:rStyle w:val="FontStyle18"/>
          <w:rFonts w:ascii="Arial" w:hAnsi="Arial"/>
          <w:color w:val="000000"/>
          <w:sz w:val="22"/>
          <w:szCs w:val="22"/>
        </w:rPr>
        <w:t>y złożyć w terminie do 07.07.2025 r. do g</w:t>
      </w:r>
      <w:r>
        <w:rPr>
          <w:rStyle w:val="FontStyle18"/>
          <w:rFonts w:ascii="Arial" w:hAnsi="Arial"/>
          <w:sz w:val="22"/>
          <w:szCs w:val="22"/>
        </w:rPr>
        <w:t>odz. 10:00</w:t>
      </w:r>
    </w:p>
    <w:p>
      <w:pPr>
        <w:pStyle w:val="Style61"/>
        <w:widowControl/>
        <w:numPr>
          <w:ilvl w:val="0"/>
          <w:numId w:val="1"/>
        </w:numPr>
        <w:tabs>
          <w:tab w:val="clear" w:pos="720"/>
          <w:tab w:val="left" w:pos="725" w:leader="none"/>
        </w:tabs>
        <w:spacing w:lineRule="auto" w:line="360"/>
        <w:ind w:hanging="298" w:left="427"/>
        <w:jc w:val="both"/>
        <w:rPr/>
      </w:pPr>
      <w:r>
        <w:rPr>
          <w:rStyle w:val="FontStyle18"/>
          <w:rFonts w:ascii="Arial" w:hAnsi="Arial"/>
          <w:sz w:val="22"/>
          <w:szCs w:val="22"/>
        </w:rPr>
        <w:t xml:space="preserve">Oferta musi zawierać: </w:t>
      </w:r>
    </w:p>
    <w:p>
      <w:pPr>
        <w:pStyle w:val="Style61"/>
        <w:widowControl/>
        <w:tabs>
          <w:tab w:val="clear" w:pos="720"/>
          <w:tab w:val="left" w:pos="725" w:leader="none"/>
        </w:tabs>
        <w:spacing w:lineRule="auto" w:line="360"/>
        <w:ind w:hanging="0" w:left="427"/>
        <w:jc w:val="both"/>
        <w:rPr/>
      </w:pPr>
      <w:r>
        <w:rPr>
          <w:rStyle w:val="FontStyle18"/>
          <w:rFonts w:ascii="Arial" w:hAnsi="Arial"/>
          <w:sz w:val="22"/>
          <w:szCs w:val="22"/>
        </w:rPr>
        <w:t>a)</w:t>
      </w:r>
      <w:r>
        <w:rPr>
          <w:rStyle w:val="FontStyle18"/>
          <w:rFonts w:ascii="Arial" w:hAnsi="Arial"/>
          <w:b/>
          <w:bCs/>
          <w:sz w:val="22"/>
          <w:szCs w:val="22"/>
        </w:rPr>
        <w:t>Formularz ofertowy</w:t>
      </w:r>
      <w:r>
        <w:rPr>
          <w:rStyle w:val="FontStyle18"/>
          <w:rFonts w:ascii="Arial" w:hAnsi="Arial"/>
          <w:sz w:val="22"/>
          <w:szCs w:val="22"/>
        </w:rPr>
        <w:t xml:space="preserve"> - stanowiący załącznik nr 2 do zapytania ofertowego,</w:t>
      </w:r>
    </w:p>
    <w:p>
      <w:pPr>
        <w:pStyle w:val="Style61"/>
        <w:widowControl/>
        <w:tabs>
          <w:tab w:val="clear" w:pos="720"/>
          <w:tab w:val="left" w:pos="725" w:leader="none"/>
        </w:tabs>
        <w:spacing w:lineRule="auto" w:line="360"/>
        <w:ind w:hanging="0" w:left="427"/>
        <w:jc w:val="both"/>
        <w:rPr/>
      </w:pPr>
      <w:r>
        <w:rPr>
          <w:rStyle w:val="FontStyle18"/>
          <w:rFonts w:ascii="Arial" w:hAnsi="Arial"/>
          <w:sz w:val="22"/>
          <w:szCs w:val="22"/>
        </w:rPr>
        <w:t>b)</w:t>
      </w:r>
      <w:r>
        <w:rPr>
          <w:rStyle w:val="FontStyle18"/>
          <w:rFonts w:ascii="Arial" w:hAnsi="Arial"/>
          <w:b/>
          <w:bCs/>
          <w:sz w:val="22"/>
          <w:szCs w:val="22"/>
        </w:rPr>
        <w:t>Formularz asortymentowo-cenowy/ Opis przedmiotu zamówienia</w:t>
      </w:r>
      <w:r>
        <w:rPr>
          <w:rStyle w:val="FontStyle18"/>
          <w:rFonts w:ascii="Arial" w:hAnsi="Arial"/>
          <w:sz w:val="22"/>
          <w:szCs w:val="22"/>
        </w:rPr>
        <w:t xml:space="preserve"> – stanowiący załącznik nr 1 do zapytania ofertowego.</w:t>
      </w:r>
    </w:p>
    <w:p>
      <w:pPr>
        <w:pStyle w:val="Style61"/>
        <w:widowControl/>
        <w:numPr>
          <w:ilvl w:val="0"/>
          <w:numId w:val="1"/>
        </w:numPr>
        <w:tabs>
          <w:tab w:val="clear" w:pos="720"/>
          <w:tab w:val="left" w:pos="725" w:leader="none"/>
        </w:tabs>
        <w:spacing w:lineRule="auto" w:line="360" w:before="77" w:after="0"/>
        <w:ind w:hanging="298" w:left="427"/>
        <w:jc w:val="both"/>
        <w:rPr/>
      </w:pPr>
      <w:r>
        <w:rPr>
          <w:rStyle w:val="FontStyle18"/>
          <w:rFonts w:ascii="Arial" w:hAnsi="Arial"/>
          <w:sz w:val="22"/>
          <w:szCs w:val="22"/>
        </w:rPr>
        <w:t>Ofertę należy sporządzić w języku polskim, w sposób czytelny.</w:t>
      </w:r>
    </w:p>
    <w:p>
      <w:pPr>
        <w:pStyle w:val="Style51"/>
        <w:widowControl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341" w:leader="none"/>
        </w:tabs>
        <w:spacing w:lineRule="auto" w:line="360" w:before="38" w:after="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VII.</w:t>
        <w:tab/>
        <w:t>Sposób obliczenia ceny oferty</w:t>
      </w:r>
      <w:r>
        <w:rPr>
          <w:rStyle w:val="FontStyle18"/>
          <w:rFonts w:ascii="Arial" w:hAnsi="Arial"/>
          <w:sz w:val="22"/>
          <w:szCs w:val="22"/>
        </w:rPr>
        <w:t>:</w:t>
      </w:r>
    </w:p>
    <w:p>
      <w:pPr>
        <w:pStyle w:val="Style41"/>
        <w:widowControl/>
        <w:spacing w:lineRule="auto" w:line="360" w:before="211" w:after="0"/>
        <w:rPr/>
      </w:pPr>
      <w:r>
        <w:rPr>
          <w:rStyle w:val="FontStyle18"/>
          <w:rFonts w:ascii="Arial" w:hAnsi="Arial"/>
          <w:sz w:val="22"/>
          <w:szCs w:val="22"/>
        </w:rPr>
        <w:t>Podstawą do określenia ceny jest pełen zakres zamówienia określony w załączniku nr 1 do niniejszego Zapytania ofertowego. Cena oferty winna obejmować wszystkie koszty towarzyszące wykonaniu zamówienia w tym podatek VAT. Cenę należy podać w walucie polskiej (PLN) z dokładnością do 1 grosza.</w:t>
      </w:r>
    </w:p>
    <w:p>
      <w:pPr>
        <w:pStyle w:val="Style51"/>
        <w:widowControl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341" w:leader="none"/>
          <w:tab w:val="left" w:pos="8549" w:leader="dot"/>
        </w:tabs>
        <w:spacing w:lineRule="auto" w:line="360" w:before="24" w:after="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VIII. Opis kryteriów oceny oferty</w:t>
      </w:r>
      <w:r>
        <w:rPr>
          <w:rStyle w:val="FontStyle18"/>
          <w:rFonts w:ascii="Arial" w:hAnsi="Arial"/>
          <w:sz w:val="22"/>
          <w:szCs w:val="22"/>
        </w:rPr>
        <w:t xml:space="preserve">: cena – waga kryterium 100 % </w:t>
      </w:r>
    </w:p>
    <w:p>
      <w:pPr>
        <w:pStyle w:val="Style51"/>
        <w:widowControl/>
        <w:tabs>
          <w:tab w:val="clear" w:pos="720"/>
          <w:tab w:val="left" w:pos="341" w:leader="none"/>
          <w:tab w:val="left" w:pos="8549" w:leader="dot"/>
        </w:tabs>
        <w:spacing w:lineRule="auto" w:line="360" w:before="24" w:after="0"/>
        <w:rPr>
          <w:rStyle w:val="FontStyle18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341" w:leader="none"/>
          <w:tab w:val="left" w:pos="8549" w:leader="dot"/>
        </w:tabs>
        <w:spacing w:lineRule="auto" w:line="360" w:before="24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Kryterium „Cena” będzie rozpatrywane na podstawie ceny brutto za wykonanie przedmiotu zamówienia, podanej przez Wykonawcę w formularzu ofertowym. Zamawiający ofercie o najniższej cenie przyzna 100 punktów (wartość punktowa obliczona z dokładnością do dwóch miejsc po przecinku), a każdej następnej zostanie przyporządkowana liczba punktów proporcjonalnie mniejsza, według wzoru:</w:t>
      </w:r>
    </w:p>
    <w:p>
      <w:pPr>
        <w:pStyle w:val="Style51"/>
        <w:widowControl/>
        <w:tabs>
          <w:tab w:val="clear" w:pos="720"/>
          <w:tab w:val="left" w:pos="341" w:leader="none"/>
          <w:tab w:val="left" w:pos="8549" w:leader="dot"/>
        </w:tabs>
        <w:spacing w:lineRule="auto" w:line="360" w:before="24" w:after="0"/>
        <w:rPr>
          <w:rFonts w:cs="Arial"/>
        </w:rPr>
      </w:pPr>
      <w:r>
        <w:rPr>
          <w:rFonts w:cs="Arial"/>
        </w:rPr>
      </w:r>
    </w:p>
    <w:p>
      <w:pPr>
        <w:pStyle w:val="Style51"/>
        <w:widowControl/>
        <w:tabs>
          <w:tab w:val="clear" w:pos="720"/>
          <w:tab w:val="left" w:pos="341" w:leader="none"/>
          <w:tab w:val="left" w:pos="8549" w:leader="dot"/>
        </w:tabs>
        <w:spacing w:lineRule="auto" w:line="360" w:before="24" w:after="0"/>
        <w:jc w:val="left"/>
        <w:rPr>
          <w:rFonts w:ascii="Arial" w:hAnsi="Arial"/>
          <w:sz w:val="22"/>
          <w:szCs w:val="22"/>
        </w:rPr>
      </w:pPr>
      <w:r>
        <w:rPr/>
      </w:r>
      <m:oMathPara xmlns:m="http://schemas.openxmlformats.org/officeDocument/2006/math">
        <m:oMathParaPr>
          <m:jc m:val="left"/>
        </m:oMathParaPr>
        <m:oMath>
          <m:r>
            <w:rPr>
              <w:rFonts w:ascii="Cambria Math" w:hAnsi="Cambria Math"/>
            </w:rPr>
            <m:t xml:space="preserve">C</m:t>
          </m:r>
          <m:r>
            <w:rPr>
              <w:rFonts w:ascii="Cambria Math" w:hAnsi="Cambria Math"/>
            </w:rPr>
            <m:t xml:space="preserve">=</m:t>
          </m:r>
          <m:d>
            <m:dPr>
              <m:begChr m:val="("/>
              <m:endChr m:val=")"/>
            </m:dPr>
            <m:e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min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bad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∗</m:t>
          </m:r>
          <m:r>
            <w:rPr>
              <w:rFonts w:ascii="Cambria Math" w:hAnsi="Cambria Math"/>
            </w:rPr>
            <m:t xml:space="preserve">100</m:t>
          </m:r>
          <m:r>
            <w:rPr>
              <w:rFonts w:ascii="Cambria Math" w:hAnsi="Cambria Math"/>
            </w:rPr>
            <m:t xml:space="preserve">pkt</m:t>
          </m:r>
        </m:oMath>
      </m:oMathPara>
    </w:p>
    <w:p>
      <w:pPr>
        <w:pStyle w:val="Normal"/>
        <w:spacing w:lineRule="auto" w:line="360"/>
        <w:ind w:left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gdzie:</w:t>
      </w:r>
    </w:p>
    <w:p>
      <w:pPr>
        <w:pStyle w:val="Normal"/>
        <w:spacing w:lineRule="auto" w:line="360"/>
        <w:ind w:left="68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 – ilość punktów oferty badanej w kryterium cena</w:t>
      </w:r>
    </w:p>
    <w:p>
      <w:pPr>
        <w:pStyle w:val="Normal"/>
        <w:spacing w:lineRule="auto" w:line="360"/>
        <w:ind w:left="68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  <w:vertAlign w:val="subscript"/>
        </w:rPr>
        <w:t>min</w:t>
      </w:r>
      <w:r>
        <w:rPr>
          <w:rFonts w:cs="Arial" w:ascii="Arial" w:hAnsi="Arial"/>
          <w:sz w:val="22"/>
          <w:szCs w:val="22"/>
        </w:rPr>
        <w:t xml:space="preserve"> – najniższa oferowana cena brutto (zł) </w:t>
      </w:r>
    </w:p>
    <w:p>
      <w:pPr>
        <w:pStyle w:val="Normal"/>
        <w:spacing w:lineRule="auto" w:line="360"/>
        <w:ind w:left="68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  <w:vertAlign w:val="subscript"/>
        </w:rPr>
        <w:t>bad</w:t>
      </w:r>
      <w:r>
        <w:rPr>
          <w:rFonts w:cs="Arial" w:ascii="Arial" w:hAnsi="Arial"/>
          <w:sz w:val="22"/>
          <w:szCs w:val="22"/>
        </w:rPr>
        <w:t xml:space="preserve"> – cena badanej oferty brutto (zł)</w:t>
      </w:r>
    </w:p>
    <w:p>
      <w:pPr>
        <w:pStyle w:val="Normal"/>
        <w:spacing w:lineRule="auto" w:line="360"/>
        <w:ind w:left="68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680"/>
        <w:jc w:val="both"/>
        <w:rPr/>
      </w:pPr>
      <w:r>
        <w:rPr>
          <w:rStyle w:val="FontStyle18"/>
          <w:rFonts w:cs="Arial" w:ascii="Arial" w:hAnsi="Arial"/>
          <w:sz w:val="22"/>
          <w:szCs w:val="22"/>
          <w:u w:val="single"/>
        </w:rPr>
        <w:t>Za ofertę najkorzystniejszą uznana zostanie oferta, która uzyska najwyższą liczbę punktów wyliczoną jako sumę punktów uzyskanych w ww. kryterium.</w:t>
      </w:r>
    </w:p>
    <w:p>
      <w:pPr>
        <w:pStyle w:val="Style51"/>
        <w:widowControl/>
        <w:tabs>
          <w:tab w:val="clear" w:pos="720"/>
          <w:tab w:val="left" w:pos="278" w:leader="none"/>
        </w:tabs>
        <w:spacing w:lineRule="auto" w:line="360" w:before="38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278" w:leader="none"/>
        </w:tabs>
        <w:spacing w:lineRule="auto" w:line="360" w:before="38" w:after="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IX.</w:t>
        <w:tab/>
        <w:t>Informacja o sposobie powiadomienia o udzieleniu zamówienia:</w:t>
      </w:r>
    </w:p>
    <w:p>
      <w:pPr>
        <w:pStyle w:val="Style41"/>
        <w:widowControl/>
        <w:spacing w:lineRule="auto" w:line="360" w:before="211" w:after="0"/>
        <w:rPr/>
      </w:pPr>
      <w:r>
        <w:rPr>
          <w:rStyle w:val="FontStyle18"/>
          <w:rFonts w:ascii="Arial" w:hAnsi="Arial"/>
          <w:sz w:val="22"/>
          <w:szCs w:val="22"/>
        </w:rPr>
        <w:t>Zamawiający niezwłocznie po zawarciu umowy przekaże Wykonawcom, którzy odpowiedzieli na zapytanie ofertowe, informację o udzieleniu zamówienia. W informacji Zamawiający poda nazwę (firmę) albo imię i nazwisko, siedzibę albo miejsce zamieszkania wybranego wykonawcy, a także cenę wybranej oferty.</w:t>
      </w:r>
    </w:p>
    <w:p>
      <w:pPr>
        <w:pStyle w:val="Style41"/>
        <w:widowControl/>
        <w:spacing w:lineRule="auto" w:line="360" w:before="211" w:after="0"/>
        <w:rPr>
          <w:rStyle w:val="FontStyle18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51"/>
        <w:widowControl/>
        <w:tabs>
          <w:tab w:val="clear" w:pos="720"/>
          <w:tab w:val="left" w:pos="226" w:leader="none"/>
          <w:tab w:val="left" w:pos="1526" w:leader="dot"/>
          <w:tab w:val="left" w:pos="2794" w:leader="dot"/>
        </w:tabs>
        <w:spacing w:lineRule="auto" w:line="360" w:before="48" w:after="0"/>
        <w:rPr/>
      </w:pPr>
      <w:r>
        <w:rPr>
          <w:rStyle w:val="FontStyle18"/>
          <w:rFonts w:ascii="Arial" w:hAnsi="Arial"/>
          <w:b/>
          <w:bCs/>
          <w:sz w:val="22"/>
          <w:szCs w:val="22"/>
        </w:rPr>
        <w:t>X.</w:t>
        <w:tab/>
        <w:t>Osobą/mi uprawniona do bezpośredniego kontaktu z Wykonawcami są:</w:t>
      </w:r>
    </w:p>
    <w:p>
      <w:pPr>
        <w:pStyle w:val="Style51"/>
        <w:widowControl/>
        <w:tabs>
          <w:tab w:val="clear" w:pos="720"/>
          <w:tab w:val="left" w:pos="226" w:leader="none"/>
          <w:tab w:val="left" w:pos="1526" w:leader="dot"/>
          <w:tab w:val="left" w:pos="2794" w:leader="dot"/>
        </w:tabs>
        <w:spacing w:lineRule="auto" w:line="360" w:before="48" w:after="0"/>
        <w:rPr/>
      </w:pPr>
      <w:r>
        <w:rPr>
          <w:rStyle w:val="FontStyle18"/>
          <w:rFonts w:ascii="Arial" w:hAnsi="Arial"/>
          <w:sz w:val="22"/>
          <w:szCs w:val="22"/>
        </w:rPr>
        <w:br/>
        <w:t>1.  Mirosław Sienkiewicz – tel. 67 35 23 292</w:t>
      </w:r>
    </w:p>
    <w:p>
      <w:pPr>
        <w:pStyle w:val="Style51"/>
        <w:widowControl/>
        <w:tabs>
          <w:tab w:val="clear" w:pos="720"/>
          <w:tab w:val="left" w:pos="226" w:leader="none"/>
          <w:tab w:val="left" w:pos="1526" w:leader="dot"/>
          <w:tab w:val="left" w:pos="2794" w:leader="dot"/>
        </w:tabs>
        <w:spacing w:lineRule="auto" w:line="360" w:before="48" w:after="0"/>
        <w:rPr/>
      </w:pPr>
      <w:r>
        <w:rPr>
          <w:rStyle w:val="FontStyle18"/>
          <w:rFonts w:ascii="Arial" w:hAnsi="Arial"/>
          <w:sz w:val="22"/>
          <w:szCs w:val="22"/>
        </w:rPr>
        <w:t>2.  Dominika Lebioda – tel. 67 35 23 282;</w:t>
      </w:r>
    </w:p>
    <w:p>
      <w:pPr>
        <w:pStyle w:val="Style41"/>
        <w:widowControl/>
        <w:tabs>
          <w:tab w:val="clear" w:pos="720"/>
          <w:tab w:val="left" w:pos="1517" w:leader="dot"/>
          <w:tab w:val="left" w:pos="2784" w:leader="dot"/>
        </w:tabs>
        <w:spacing w:lineRule="auto" w:line="360"/>
        <w:rPr>
          <w:rStyle w:val="FontStyle18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>
          <w:rStyle w:val="FontStyle16"/>
          <w:rFonts w:ascii="Arial" w:hAnsi="Arial"/>
          <w:b/>
          <w:bCs/>
          <w:sz w:val="22"/>
          <w:szCs w:val="22"/>
        </w:rPr>
      </w:pPr>
      <w:r>
        <w:rPr>
          <w:rStyle w:val="FontStyle16"/>
          <w:rFonts w:ascii="Arial" w:hAnsi="Arial"/>
          <w:b/>
          <w:bCs/>
          <w:sz w:val="22"/>
          <w:szCs w:val="22"/>
        </w:rPr>
        <w:t>XI. Pozostałe informacje</w:t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>
          <w:rStyle w:val="FontStyle16"/>
          <w:rFonts w:ascii="Arial" w:hAnsi="Arial"/>
          <w:sz w:val="22"/>
          <w:szCs w:val="22"/>
        </w:rPr>
      </w:pPr>
      <w:r>
        <w:rPr>
          <w:rStyle w:val="FontStyle16"/>
          <w:rFonts w:ascii="Arial" w:hAnsi="Arial"/>
          <w:sz w:val="22"/>
          <w:szCs w:val="22"/>
        </w:rPr>
        <w:t>1)</w:t>
        <w:tab/>
        <w:t>Zamawiający informuje, że poprawi w ofercie oczywiste omyłki pisarskie i rachunkowe oraz inne omyłki polegające na niezgodności oferty z zapytaniem ofertowym, niepowodujące istotnych zmian w treści oferty.</w:t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>
          <w:rStyle w:val="FontStyle16"/>
          <w:rFonts w:ascii="Arial" w:hAnsi="Arial"/>
          <w:sz w:val="22"/>
          <w:szCs w:val="22"/>
        </w:rPr>
      </w:pPr>
      <w:r>
        <w:rPr>
          <w:rStyle w:val="FontStyle16"/>
          <w:rFonts w:ascii="Arial" w:hAnsi="Arial"/>
          <w:sz w:val="22"/>
          <w:szCs w:val="22"/>
        </w:rPr>
        <w:t>2)</w:t>
        <w:tab/>
        <w:t>Zamawiający informuje, że w toku badania i oceny ofert może żądać od wykonawców wyjaśnień dotyczących treści złożonych ofert.</w:t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>
          <w:rStyle w:val="FontStyle16"/>
          <w:rFonts w:ascii="Arial" w:hAnsi="Arial"/>
          <w:sz w:val="22"/>
          <w:szCs w:val="22"/>
        </w:rPr>
      </w:pPr>
      <w:r>
        <w:rPr>
          <w:rStyle w:val="FontStyle16"/>
          <w:rFonts w:ascii="Arial" w:hAnsi="Arial"/>
          <w:sz w:val="22"/>
          <w:szCs w:val="22"/>
        </w:rPr>
        <w:t>3)</w:t>
        <w:tab/>
        <w:t>Zamawiający informuje, że jeżeli wykonawca, którego oferta została wybrana, uchyla się od zawarcia umowy, Zamawiający może wybrać ofertę najkorzystniejszą spośród pozostałych ofert.</w:t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>
          <w:rStyle w:val="FontStyle16"/>
          <w:rFonts w:ascii="Arial" w:hAnsi="Arial"/>
          <w:sz w:val="22"/>
          <w:szCs w:val="22"/>
        </w:rPr>
      </w:pPr>
      <w:r>
        <w:rPr>
          <w:rStyle w:val="FontStyle16"/>
          <w:rFonts w:ascii="Arial" w:hAnsi="Arial"/>
          <w:sz w:val="22"/>
          <w:szCs w:val="22"/>
        </w:rPr>
        <w:t>4)</w:t>
        <w:tab/>
        <w:t>Zamawiający informuje, że odrzuci ofertę Wykonawcy, która jest niezgoda z treścią zapytania ofertowego.</w:t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>
          <w:rStyle w:val="FontStyle16"/>
          <w:rFonts w:ascii="Arial" w:hAnsi="Arial"/>
          <w:sz w:val="22"/>
          <w:szCs w:val="22"/>
        </w:rPr>
      </w:pPr>
      <w:r>
        <w:rPr>
          <w:rStyle w:val="FontStyle16"/>
          <w:rFonts w:ascii="Arial" w:hAnsi="Arial"/>
          <w:sz w:val="22"/>
          <w:szCs w:val="22"/>
        </w:rPr>
        <w:t>5)</w:t>
        <w:tab/>
        <w:t>Zamawiający zastrzega sobie możliwość negocjacji z Wykonawcami, którzy złożyli ofertę niepodlegającą odrzuceniu.</w:t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>
          <w:rStyle w:val="FontStyle16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yle81"/>
        <w:widowControl/>
        <w:tabs>
          <w:tab w:val="clear" w:pos="720"/>
          <w:tab w:val="left" w:pos="226" w:leader="none"/>
        </w:tabs>
        <w:spacing w:lineRule="auto" w:line="360"/>
        <w:jc w:val="both"/>
        <w:rPr/>
      </w:pPr>
      <w:r>
        <w:rPr>
          <w:rStyle w:val="FontStyle16"/>
          <w:rFonts w:ascii="Arial" w:hAnsi="Arial"/>
          <w:b/>
          <w:bCs/>
          <w:sz w:val="22"/>
          <w:szCs w:val="22"/>
        </w:rPr>
        <w:t>XII.Klauzula informacyjna</w:t>
      </w:r>
    </w:p>
    <w:p>
      <w:pPr>
        <w:pStyle w:val="Style91"/>
        <w:widowControl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Klauzula RODO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eastAsia="HG Mincho Light J" w:cs="Arial" w:ascii="Arial" w:hAnsi="Arial"/>
          <w:color w:val="000000"/>
          <w:sz w:val="22"/>
          <w:szCs w:val="22"/>
        </w:rPr>
        <w:t xml:space="preserve">Zamawiający zgodnie z art. 13 ust. 1 i 2 rozporządzenia Parlamentu Europejskiego </w:t>
        <w:br/>
        <w:t xml:space="preserve">i Rady (UE) 2016/679 z dnia 27 kwietnia 2016 r. w sprawie ochrony osób fizycznych </w:t>
        <w:br/>
        <w:t xml:space="preserve">w związku z przetwarzaniem danych osobowych i w sprawie swobodnego przepływu takich danych oraz uchylenia dyrektywy 95/46/WE (ogólne rozporządzenie o ochronie danych) (Dz. Urz. UE L 119 z 04.05.2016, str. 1), dalej </w:t>
      </w:r>
      <w:r>
        <w:rPr>
          <w:rFonts w:eastAsia="HG Mincho Light J" w:cs="Arial" w:ascii="Arial" w:hAnsi="Arial"/>
          <w:i/>
          <w:color w:val="000000"/>
          <w:sz w:val="22"/>
          <w:szCs w:val="22"/>
        </w:rPr>
        <w:t>„RODO”</w:t>
      </w:r>
      <w:r>
        <w:rPr>
          <w:rFonts w:eastAsia="HG Mincho Light J" w:cs="Arial" w:ascii="Arial" w:hAnsi="Arial"/>
          <w:color w:val="000000"/>
          <w:sz w:val="22"/>
          <w:szCs w:val="22"/>
        </w:rPr>
        <w:t xml:space="preserve">, informuje, że: </w:t>
      </w:r>
    </w:p>
    <w:p>
      <w:pPr>
        <w:pStyle w:val="Normal"/>
        <w:numPr>
          <w:ilvl w:val="1"/>
          <w:numId w:val="3"/>
        </w:numPr>
        <w:spacing w:lineRule="auto" w:line="360"/>
        <w:ind w:hanging="567" w:left="993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Administratorem danych osobowych jest Szpital Powiatowy im. Jana Pawła II w Trzciance. Z administratorem można się skontaktować poprzez adres email: kancelaria@szpital-trzcianka.pl lub pisemnie na adres siedziby administratora, z inspektorem ochrony danych osobowych można kontaktować się poprzez email iod@szpital-trzcianka.pl . Z inspektorem ochrony danych można się kontaktować we wszystkich sprawach dotyczących przetwarzania danych osobowych oraz korzystania z praw związanych z przetwarzaniem danych,</w:t>
      </w:r>
    </w:p>
    <w:p>
      <w:pPr>
        <w:pStyle w:val="Normal"/>
        <w:numPr>
          <w:ilvl w:val="1"/>
          <w:numId w:val="3"/>
        </w:numPr>
        <w:spacing w:lineRule="auto" w:line="360"/>
        <w:ind w:hanging="567" w:left="993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dane osobowe przetwarzane będą na podstawie art. 6 ust. 1 lit. c RODO w celu związanym z niniejszym postępowaniem o udzielenie zamówienia publicznego;</w:t>
      </w:r>
    </w:p>
    <w:p>
      <w:pPr>
        <w:pStyle w:val="Normal"/>
        <w:numPr>
          <w:ilvl w:val="1"/>
          <w:numId w:val="3"/>
        </w:numPr>
        <w:spacing w:lineRule="auto" w:line="360"/>
        <w:ind w:hanging="567" w:left="993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 xml:space="preserve">odbiorcami danych osobowych będą osoby lub podmioty, którym udostępniona zostanie dokumentacja postępowania w oparciu o art. 18 oraz art. 74 ustawy Pzp.;  </w:t>
      </w:r>
    </w:p>
    <w:p>
      <w:pPr>
        <w:pStyle w:val="Normal"/>
        <w:numPr>
          <w:ilvl w:val="1"/>
          <w:numId w:val="3"/>
        </w:numPr>
        <w:spacing w:lineRule="auto" w:line="360"/>
        <w:ind w:hanging="567" w:left="993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dane osobowe będą przechowywane, zgodnie z art. 78 ust. 1 i 4 ustawy Pzp;</w:t>
      </w:r>
    </w:p>
    <w:p>
      <w:pPr>
        <w:pStyle w:val="Normal"/>
        <w:numPr>
          <w:ilvl w:val="1"/>
          <w:numId w:val="3"/>
        </w:numPr>
        <w:spacing w:lineRule="auto" w:line="360"/>
        <w:ind w:hanging="567" w:left="993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 xml:space="preserve">obowiązek podania danych osobowych jest wymogiem ustawowym określonym </w:t>
        <w:br/>
        <w:t xml:space="preserve">w przepisach ustawy Pzp., związanym z udziałem w postępowaniu o udzielenie zamówienia publicznego; konsekwencje niepodania określonych danych wynikają z ustawy Pzp.;  </w:t>
      </w:r>
    </w:p>
    <w:p>
      <w:pPr>
        <w:pStyle w:val="Normal"/>
        <w:numPr>
          <w:ilvl w:val="1"/>
          <w:numId w:val="3"/>
        </w:numPr>
        <w:spacing w:lineRule="auto" w:line="360"/>
        <w:ind w:hanging="567" w:left="993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w odniesieniu do danych osobowych decyzje nie będą podejmowane w sposób zautomatyzowany, stosownie do art. 22 RODO;</w:t>
      </w:r>
    </w:p>
    <w:p>
      <w:pPr>
        <w:pStyle w:val="Normal"/>
        <w:numPr>
          <w:ilvl w:val="1"/>
          <w:numId w:val="3"/>
        </w:numPr>
        <w:spacing w:lineRule="auto" w:line="360"/>
        <w:ind w:hanging="567" w:left="993"/>
        <w:jc w:val="both"/>
        <w:rPr>
          <w:rFonts w:ascii="Arial" w:hAnsi="Arial"/>
          <w:sz w:val="22"/>
          <w:szCs w:val="22"/>
        </w:rPr>
      </w:pPr>
      <w:r>
        <w:rPr>
          <w:rFonts w:eastAsia="Calibri" w:ascii="Arial" w:hAnsi="Arial"/>
          <w:color w:val="000000"/>
          <w:sz w:val="22"/>
          <w:szCs w:val="22"/>
        </w:rPr>
        <w:t>osoba, której dane osobowe będą w przedmiotowym postępowaniu przetwarzane ma: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- na podstawie art. 15 RODO prawo dostępu do danych osobowych, które jej dotyczą;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- na podstawie art. 16 RODO prawo do sprostowania danych osobowych, które jej dotyczą*;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 xml:space="preserve">- na podstawie art. 18 RODO prawo żądania od administratora ograniczenia przetwarzania danych osobowych z zastrzeżeniem przypadków, o których mowa w art. 18 ust. 2 RODO**;  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- prawo do wniesienia skargi do Prezesa Urzędu Ochrony Danych Osobowych, gdy uzna, że przetwarzanie danych osobowych jej dotyczących narusza przepisy RODO;</w:t>
      </w:r>
    </w:p>
    <w:p>
      <w:pPr>
        <w:pStyle w:val="Normal"/>
        <w:spacing w:lineRule="auto" w:line="360"/>
        <w:ind w:left="993"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- osobie, której dane osobowe będą w przedmiotowym postępowaniu przetwarzane nie przysługuje: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- w związku z art. 17 ust. 3 lit. b, d lub e RODO prawo do usunięcia danych osobowych;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- prawo do przenoszenia danych osobowych, o którym mowa w art. 20 RODO;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 xml:space="preserve">- na podstawie art. 21 RODO prawo sprzeciwu, wobec przetwarzania danych osobowych, gdyż podstawą prawną przetwarzania danych osobowych jest </w:t>
        <w:br/>
        <w:t>art. 6 ust. 1 lit. c RODO.</w:t>
      </w:r>
    </w:p>
    <w:p>
      <w:pPr>
        <w:pStyle w:val="Normal"/>
        <w:tabs>
          <w:tab w:val="clear" w:pos="720"/>
          <w:tab w:val="left" w:pos="1276" w:leader="none"/>
        </w:tabs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/>
          <w:i/>
          <w:color w:val="000000"/>
          <w:sz w:val="22"/>
          <w:szCs w:val="22"/>
          <w:vertAlign w:val="superscript"/>
        </w:rPr>
        <w:t xml:space="preserve">* </w:t>
      </w:r>
      <w:r>
        <w:rPr>
          <w:rFonts w:eastAsia="Calibri" w:cs="Arial" w:ascii="Arial" w:hAnsi="Arial"/>
          <w:b/>
          <w:i/>
          <w:color w:val="000000"/>
          <w:sz w:val="22"/>
          <w:szCs w:val="22"/>
        </w:rPr>
        <w:t>Wyjaśnienie:</w:t>
      </w:r>
      <w:r>
        <w:rPr>
          <w:rFonts w:eastAsia="Calibri" w:cs="Arial" w:ascii="Arial" w:hAnsi="Arial"/>
          <w:i/>
          <w:color w:val="000000"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ascii="Arial" w:hAnsi="Arial" w:eastAsia="Calibri" w:cs="Arial"/>
          <w:i/>
          <w:i/>
          <w:color w:val="000000"/>
          <w:sz w:val="22"/>
          <w:szCs w:val="22"/>
        </w:rPr>
      </w:pPr>
      <w:r>
        <w:rPr>
          <w:rFonts w:eastAsia="Calibri" w:cs="Arial" w:ascii="Arial" w:hAnsi="Arial"/>
          <w:i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ascii="Arial" w:hAnsi="Arial"/>
          <w:sz w:val="22"/>
          <w:szCs w:val="22"/>
        </w:rPr>
      </w:pPr>
      <w:r>
        <w:rPr>
          <w:rFonts w:eastAsia="Calibri" w:cs="Arial" w:ascii="Arial" w:hAnsi="Arial"/>
          <w:b/>
          <w:i/>
          <w:color w:val="000000"/>
          <w:sz w:val="22"/>
          <w:szCs w:val="22"/>
          <w:vertAlign w:val="superscript"/>
        </w:rPr>
        <w:t xml:space="preserve">** </w:t>
      </w:r>
      <w:r>
        <w:rPr>
          <w:rFonts w:eastAsia="Calibri" w:cs="Arial" w:ascii="Arial" w:hAnsi="Arial"/>
          <w:b/>
          <w:i/>
          <w:color w:val="000000"/>
          <w:sz w:val="22"/>
          <w:szCs w:val="22"/>
        </w:rPr>
        <w:t>Wyjaśnienie:</w:t>
      </w:r>
      <w:r>
        <w:rPr>
          <w:rFonts w:eastAsia="Calibri" w:cs="Arial" w:ascii="Arial" w:hAnsi="Arial"/>
          <w:i/>
          <w:color w:val="000000"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eastAsia="Calibri" w:cs="Arial"/>
          <w:i/>
          <w:i/>
          <w:color w:val="000000"/>
        </w:rPr>
      </w:pPr>
      <w:r>
        <w:rPr>
          <w:rFonts w:eastAsia="Calibri" w:cs="Arial"/>
          <w:i/>
          <w:color w:val="000000"/>
        </w:rPr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eastAsia="Calibri" w:cs="Arial"/>
          <w:i/>
          <w:i/>
          <w:color w:val="000000"/>
        </w:rPr>
      </w:pPr>
      <w:r>
        <w:rPr>
          <w:rFonts w:eastAsia="Calibri" w:cs="Arial"/>
          <w:i/>
          <w:color w:val="000000"/>
        </w:rPr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eastAsia="Calibri" w:cs="Arial"/>
          <w:i/>
          <w:i/>
          <w:color w:val="000000"/>
        </w:rPr>
      </w:pPr>
      <w:r>
        <w:rPr>
          <w:rFonts w:eastAsia="Calibri" w:cs="Arial"/>
          <w:i/>
          <w:color w:val="000000"/>
        </w:rPr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eastAsia="Calibri" w:cs="Arial"/>
          <w:i/>
          <w:i/>
          <w:color w:val="000000"/>
        </w:rPr>
      </w:pPr>
      <w:r>
        <w:rPr>
          <w:rFonts w:eastAsia="Calibri" w:cs="Arial"/>
          <w:i/>
          <w:color w:val="000000"/>
        </w:rPr>
      </w:r>
    </w:p>
    <w:p>
      <w:pPr>
        <w:pStyle w:val="Normal"/>
        <w:spacing w:lineRule="auto" w:line="360" w:before="0" w:after="0"/>
        <w:ind w:left="993"/>
        <w:contextualSpacing/>
        <w:jc w:val="both"/>
        <w:rPr>
          <w:rFonts w:eastAsia="Calibri" w:cs="Arial"/>
          <w:i/>
          <w:i/>
          <w:color w:val="000000"/>
        </w:rPr>
      </w:pPr>
      <w:r>
        <w:rPr>
          <w:rFonts w:eastAsia="Calibri" w:cs="Arial"/>
          <w:i/>
          <w:color w:val="000000"/>
        </w:rPr>
      </w:r>
    </w:p>
    <w:p>
      <w:pPr>
        <w:pStyle w:val="Style91"/>
        <w:widowControl/>
        <w:spacing w:lineRule="auto" w:line="276" w:before="230" w:after="0"/>
        <w:jc w:val="both"/>
        <w:rPr/>
      </w:pPr>
      <w:r>
        <w:rPr>
          <w:rStyle w:val="FontStyle17"/>
          <w:rFonts w:ascii="Arial" w:hAnsi="Arial"/>
        </w:rPr>
        <w:t>Załączniki:</w:t>
      </w:r>
    </w:p>
    <w:p>
      <w:pPr>
        <w:pStyle w:val="Style51"/>
        <w:widowControl/>
        <w:numPr>
          <w:ilvl w:val="0"/>
          <w:numId w:val="2"/>
        </w:numPr>
        <w:tabs>
          <w:tab w:val="clear" w:pos="720"/>
          <w:tab w:val="left" w:pos="216" w:leader="none"/>
        </w:tabs>
        <w:spacing w:lineRule="auto" w:line="276" w:before="274" w:after="0"/>
        <w:rPr/>
      </w:pPr>
      <w:r>
        <w:rPr>
          <w:rStyle w:val="FontStyle18"/>
          <w:rFonts w:ascii="Arial" w:hAnsi="Arial"/>
          <w:sz w:val="22"/>
          <w:szCs w:val="22"/>
        </w:rPr>
        <w:t xml:space="preserve"> </w:t>
      </w:r>
      <w:r>
        <w:rPr>
          <w:rStyle w:val="FontStyle18"/>
          <w:rFonts w:ascii="Arial" w:hAnsi="Arial"/>
          <w:sz w:val="22"/>
          <w:szCs w:val="22"/>
        </w:rPr>
        <w:t>Formularz asortymentowo-cenowy/ Opis przedmiotu zamówienia</w:t>
      </w:r>
    </w:p>
    <w:p>
      <w:pPr>
        <w:pStyle w:val="Style51"/>
        <w:widowControl/>
        <w:numPr>
          <w:ilvl w:val="0"/>
          <w:numId w:val="2"/>
        </w:numPr>
        <w:tabs>
          <w:tab w:val="clear" w:pos="720"/>
          <w:tab w:val="left" w:pos="216" w:leader="none"/>
        </w:tabs>
        <w:spacing w:lineRule="auto" w:line="276" w:before="274" w:after="0"/>
        <w:rPr/>
      </w:pPr>
      <w:r>
        <w:rPr>
          <w:rStyle w:val="FontStyle18"/>
          <w:rFonts w:ascii="Arial" w:hAnsi="Arial"/>
          <w:sz w:val="22"/>
          <w:szCs w:val="22"/>
        </w:rPr>
        <w:t xml:space="preserve"> </w:t>
      </w:r>
      <w:r>
        <w:rPr>
          <w:rStyle w:val="FontStyle18"/>
          <w:rFonts w:ascii="Arial" w:hAnsi="Arial"/>
          <w:sz w:val="22"/>
          <w:szCs w:val="22"/>
        </w:rPr>
        <w:t>Formularz ofertowy</w:t>
      </w:r>
    </w:p>
    <w:p>
      <w:pPr>
        <w:pStyle w:val="Style51"/>
        <w:widowControl/>
        <w:numPr>
          <w:ilvl w:val="0"/>
          <w:numId w:val="2"/>
        </w:numPr>
        <w:tabs>
          <w:tab w:val="clear" w:pos="720"/>
          <w:tab w:val="left" w:pos="216" w:leader="none"/>
        </w:tabs>
        <w:spacing w:lineRule="auto" w:line="276" w:before="274" w:after="0"/>
        <w:rPr/>
      </w:pPr>
      <w:r>
        <w:rPr>
          <w:rStyle w:val="FontStyle18"/>
          <w:rFonts w:ascii="Arial" w:hAnsi="Arial"/>
          <w:sz w:val="22"/>
          <w:szCs w:val="22"/>
        </w:rPr>
        <w:t xml:space="preserve">Wzór umowy 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70" w:right="1151" w:gutter="0" w:header="708" w:top="765" w:footer="0" w:bottom="141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09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21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69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 w:hAnsi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Pr>
      <w:rFonts w:ascii="Calibri" w:hAnsi="Calibri" w:cs="Calibri"/>
      <w:sz w:val="14"/>
      <w:szCs w:val="14"/>
    </w:rPr>
  </w:style>
  <w:style w:type="character" w:styleId="FontStyle12" w:customStyle="1">
    <w:name w:val="Font Style12"/>
    <w:basedOn w:val="DefaultParagraphFont"/>
    <w:uiPriority w:val="99"/>
    <w:qFormat/>
    <w:rPr>
      <w:rFonts w:ascii="Calibri" w:hAnsi="Calibri" w:cs="Calibri"/>
      <w:sz w:val="14"/>
      <w:szCs w:val="14"/>
    </w:rPr>
  </w:style>
  <w:style w:type="character" w:styleId="FontStyle13" w:customStyle="1">
    <w:name w:val="Font Style13"/>
    <w:basedOn w:val="DefaultParagraphFont"/>
    <w:uiPriority w:val="99"/>
    <w:qFormat/>
    <w:rPr>
      <w:rFonts w:ascii="Calibri" w:hAnsi="Calibri" w:cs="Calibri"/>
      <w:b/>
      <w:bCs/>
      <w:sz w:val="20"/>
      <w:szCs w:val="20"/>
    </w:rPr>
  </w:style>
  <w:style w:type="character" w:styleId="FontStyle14" w:customStyle="1">
    <w:name w:val="Font Style14"/>
    <w:basedOn w:val="DefaultParagraphFont"/>
    <w:uiPriority w:val="99"/>
    <w:qFormat/>
    <w:rPr>
      <w:rFonts w:ascii="Calibri" w:hAnsi="Calibri" w:cs="Calibri"/>
      <w:sz w:val="18"/>
      <w:szCs w:val="18"/>
    </w:rPr>
  </w:style>
  <w:style w:type="character" w:styleId="FontStyle15" w:customStyle="1">
    <w:name w:val="Font Style15"/>
    <w:basedOn w:val="DefaultParagraphFont"/>
    <w:uiPriority w:val="99"/>
    <w:qFormat/>
    <w:rPr>
      <w:rFonts w:ascii="Calibri" w:hAnsi="Calibri" w:cs="Calibri"/>
      <w:i/>
      <w:iCs/>
      <w:sz w:val="20"/>
      <w:szCs w:val="20"/>
    </w:rPr>
  </w:style>
  <w:style w:type="character" w:styleId="FontStyle16" w:customStyle="1">
    <w:name w:val="Font Style16"/>
    <w:basedOn w:val="DefaultParagraphFont"/>
    <w:uiPriority w:val="99"/>
    <w:qFormat/>
    <w:rPr>
      <w:rFonts w:ascii="Calibri" w:hAnsi="Calibri" w:cs="Calibri"/>
      <w:sz w:val="20"/>
      <w:szCs w:val="20"/>
    </w:rPr>
  </w:style>
  <w:style w:type="character" w:styleId="FontStyle17" w:customStyle="1">
    <w:name w:val="Font Style17"/>
    <w:basedOn w:val="DefaultParagraphFont"/>
    <w:uiPriority w:val="99"/>
    <w:qFormat/>
    <w:rPr>
      <w:rFonts w:ascii="Calibri" w:hAnsi="Calibri" w:cs="Calibri"/>
      <w:b/>
      <w:bCs/>
      <w:sz w:val="22"/>
      <w:szCs w:val="22"/>
    </w:rPr>
  </w:style>
  <w:style w:type="character" w:styleId="FontStyle18" w:customStyle="1">
    <w:name w:val="Font Style18"/>
    <w:basedOn w:val="DefaultParagraphFont"/>
    <w:uiPriority w:val="99"/>
    <w:qFormat/>
    <w:rPr>
      <w:rFonts w:ascii="Calibri" w:hAnsi="Calibri" w:cs="Calibri"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eb3ec7"/>
    <w:rPr>
      <w:rFonts w:cs="Calibri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eb3ec7"/>
    <w:rPr>
      <w:rFonts w:cs="Calibri"/>
      <w:sz w:val="24"/>
      <w:szCs w:val="24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LineNumbering" w:customStyle="1">
    <w:name w:val="Line Numbering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54b3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e54b36"/>
    <w:rPr>
      <w:rFonts w:cs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54b36"/>
    <w:rPr>
      <w:rFonts w:cs="Calibri"/>
      <w:b/>
      <w:bCs/>
      <w:sz w:val="20"/>
      <w:szCs w:val="20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1">
    <w:name w:val="Line Numbering1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ec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yle14" w:customStyle="1">
    <w:name w:val="Style1"/>
    <w:basedOn w:val="Normal"/>
    <w:uiPriority w:val="99"/>
    <w:qFormat/>
    <w:pPr/>
    <w:rPr/>
  </w:style>
  <w:style w:type="paragraph" w:styleId="Style21" w:customStyle="1">
    <w:name w:val="Style2"/>
    <w:basedOn w:val="Normal"/>
    <w:uiPriority w:val="99"/>
    <w:qFormat/>
    <w:pPr>
      <w:spacing w:lineRule="exact" w:line="197"/>
      <w:jc w:val="right"/>
    </w:pPr>
    <w:rPr/>
  </w:style>
  <w:style w:type="paragraph" w:styleId="Style31" w:customStyle="1">
    <w:name w:val="Style3"/>
    <w:basedOn w:val="Normal"/>
    <w:uiPriority w:val="99"/>
    <w:qFormat/>
    <w:pPr/>
    <w:rPr/>
  </w:style>
  <w:style w:type="paragraph" w:styleId="Style41" w:customStyle="1">
    <w:name w:val="Style4"/>
    <w:basedOn w:val="Normal"/>
    <w:uiPriority w:val="99"/>
    <w:qFormat/>
    <w:pPr>
      <w:spacing w:lineRule="exact" w:line="307"/>
      <w:jc w:val="both"/>
    </w:pPr>
    <w:rPr/>
  </w:style>
  <w:style w:type="paragraph" w:styleId="Style51" w:customStyle="1">
    <w:name w:val="Style5"/>
    <w:basedOn w:val="Normal"/>
    <w:uiPriority w:val="99"/>
    <w:qFormat/>
    <w:pPr>
      <w:jc w:val="both"/>
    </w:pPr>
    <w:rPr/>
  </w:style>
  <w:style w:type="paragraph" w:styleId="Style61" w:customStyle="1">
    <w:name w:val="Style6"/>
    <w:basedOn w:val="Normal"/>
    <w:uiPriority w:val="99"/>
    <w:qFormat/>
    <w:pPr>
      <w:spacing w:lineRule="exact" w:line="312"/>
      <w:ind w:hanging="298"/>
    </w:pPr>
    <w:rPr/>
  </w:style>
  <w:style w:type="paragraph" w:styleId="Style71" w:customStyle="1">
    <w:name w:val="Style7"/>
    <w:basedOn w:val="Normal"/>
    <w:uiPriority w:val="99"/>
    <w:qFormat/>
    <w:pPr/>
    <w:rPr/>
  </w:style>
  <w:style w:type="paragraph" w:styleId="Style81" w:customStyle="1">
    <w:name w:val="Style8"/>
    <w:basedOn w:val="Normal"/>
    <w:uiPriority w:val="99"/>
    <w:qFormat/>
    <w:pPr/>
    <w:rPr/>
  </w:style>
  <w:style w:type="paragraph" w:styleId="Style91" w:customStyle="1">
    <w:name w:val="Style9"/>
    <w:basedOn w:val="Normal"/>
    <w:uiPriority w:val="99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eb3ec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c5308d"/>
    <w:pPr>
      <w:widowControl/>
      <w:suppressAutoHyphens w:val="false"/>
      <w:bidi w:val="0"/>
      <w:spacing w:before="0" w:after="0"/>
      <w:jc w:val="left"/>
    </w:pPr>
    <w:rPr>
      <w:rFonts w:ascii="Calibri" w:hAnsi="Calibri" w:eastAsia="" w:cs="Calibri" w:eastAsiaTheme="minorEastAsia" w:hAnsiTheme="minorHAnsi"/>
      <w:color w:val="auto"/>
      <w:kern w:val="0"/>
      <w:sz w:val="24"/>
      <w:szCs w:val="24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rsid w:val="00e54b3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54b36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biodad@szpital-trzcianka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LibreOffice/24.2.5.2$Windows_X86_64 LibreOffice_project/bffef4ea93e59bebbeaf7f431bb02b1a39ee8a59</Application>
  <AppVersion>15.0000</AppVersion>
  <Pages>5</Pages>
  <Words>1243</Words>
  <Characters>7827</Characters>
  <CharactersWithSpaces>9029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2025-04-25T07:38:00Z</dcterms:created>
  <dc:creator>Sowisło Topolewski Kancelaria</dc:creator>
  <dc:description/>
  <dc:language>pl-PL</dc:language>
  <cp:lastModifiedBy/>
  <dcterms:modified xsi:type="dcterms:W3CDTF">2025-06-30T10:01:57Z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