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Heading6"/>
        <w:spacing w:lineRule="auto" w:line="360"/>
        <w:ind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 xml:space="preserve">FORMULARZ OFERTOWY 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ind w:right="-108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0"/>
          <w:lang w:bidi="zxx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0"/>
          <w:lang w:bidi="zxx"/>
        </w:rPr>
        <w:t>Dostawa materiałów medycznych jednorazowego użytku”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color w:val="C9211E"/>
          <w:sz w:val="22"/>
          <w:szCs w:val="22"/>
        </w:rPr>
      </w:pPr>
      <w:r>
        <w:rPr>
          <w:rFonts w:cs="Arial" w:ascii="Arial" w:hAnsi="Arial"/>
          <w:color w:val="C9211E"/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val="clear" w:pos="708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SKŁADAMY OFERTĘ</w:t>
      </w:r>
      <w:r>
        <w:rPr>
          <w:rFonts w:cs="Arial" w:ascii="Arial" w:hAnsi="Arial"/>
          <w:color w:val="000000"/>
          <w:sz w:val="22"/>
          <w:szCs w:val="22"/>
        </w:rPr>
        <w:t xml:space="preserve"> na wykonanie Przedmiotu Zamówienia zgodnie z SWZ.</w:t>
      </w:r>
    </w:p>
    <w:p>
      <w:pPr>
        <w:pStyle w:val="BodyText"/>
        <w:numPr>
          <w:ilvl w:val="0"/>
          <w:numId w:val="2"/>
        </w:numPr>
        <w:tabs>
          <w:tab w:val="clear" w:pos="708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 xml:space="preserve">, że zapoznaliśmy się z treścią SWZ i uznajemy się za związanych określonymi w niej postanowieniami. </w:t>
      </w:r>
    </w:p>
    <w:p>
      <w:pPr>
        <w:pStyle w:val="BodyText"/>
        <w:numPr>
          <w:ilvl w:val="0"/>
          <w:numId w:val="2"/>
        </w:numPr>
        <w:tabs>
          <w:tab w:val="clear" w:pos="708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WARUNKI PŁATNOŚCI</w:t>
      </w:r>
      <w:r>
        <w:rPr>
          <w:rFonts w:cs="Arial" w:ascii="Arial" w:hAnsi="Arial"/>
          <w:color w:val="000000"/>
          <w:sz w:val="22"/>
          <w:szCs w:val="22"/>
        </w:rPr>
        <w:t xml:space="preserve"> zostały określone w Projektowanych Postanowieniach Umowy, stanowiących załącznik do SWZ.</w:t>
      </w:r>
    </w:p>
    <w:p>
      <w:pPr>
        <w:pStyle w:val="BodyText"/>
        <w:numPr>
          <w:ilvl w:val="0"/>
          <w:numId w:val="2"/>
        </w:numPr>
        <w:tabs>
          <w:tab w:val="clear" w:pos="708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jesteśmy związani ofertą do upływy terminu wskazanego w SWZ.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-360" w:leader="none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zapoznaliśmy się z Projektowanymi Postanowieniami Umowy stanowiącymi załącznik do SWZ i zobowiązujemy się, w przypadku wyboru naszej oferty, do zawarcia umowy zgodnej z ofertą, na warunkach określonych w SWZ, w miejscu i terminie wyznaczonym przez Zamawiającego.</w:t>
      </w:r>
    </w:p>
    <w:p>
      <w:pPr>
        <w:pStyle w:val="BodyText"/>
        <w:numPr>
          <w:ilvl w:val="0"/>
          <w:numId w:val="2"/>
        </w:numPr>
        <w:ind w:hanging="720"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otrzymaliśmy konieczne informacje do przygotowania oferty.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-588" w:leader="none"/>
        </w:tabs>
        <w:ind w:hanging="720"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OFERUJEMY </w:t>
      </w:r>
      <w:r>
        <w:rPr>
          <w:rFonts w:cs="Arial" w:ascii="Arial" w:hAnsi="Arial"/>
          <w:color w:val="000000"/>
          <w:sz w:val="22"/>
          <w:szCs w:val="22"/>
        </w:rPr>
        <w:t>wykonanie przedmiotu Zamówienia na:</w:t>
      </w:r>
    </w:p>
    <w:p>
      <w:pPr>
        <w:pStyle w:val="BodyText"/>
        <w:ind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PAKIET .....* - CENĘ BRUTTO</w:t>
      </w:r>
      <w:r>
        <w:rPr>
          <w:rFonts w:cs="Arial" w:ascii="Arial" w:hAnsi="Arial"/>
          <w:color w:val="000000"/>
          <w:sz w:val="22"/>
          <w:szCs w:val="22"/>
        </w:rPr>
        <w:t xml:space="preserve">  ................................................... PLN, zgodnie z załączonym formularzem asortymentowo – cenowym (załącznik nr 2 do SWZ)</w:t>
      </w:r>
    </w:p>
    <w:p>
      <w:pPr>
        <w:pStyle w:val="BodyText"/>
        <w:ind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075" w:leader="none"/>
        </w:tabs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601496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0675776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5885059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5119951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21323190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13014791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1458617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1080231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eastAsia="HG Mincho Light J" w:cs="Arial" w:ascii="Arial" w:hAnsi="Arial"/>
          <w:color w:val="000000"/>
        </w:rPr>
        <w:t xml:space="preserve"> </w:t>
      </w:r>
      <w:r>
        <w:rPr>
          <w:rFonts w:cs="Arial" w:ascii="Arial" w:hAnsi="Arial"/>
          <w:sz w:val="22"/>
          <w:szCs w:val="22"/>
        </w:rPr>
        <w:t>i że przedstawimy je na żądanie Zamawiającego w terminie 5 dni roboczych od wezwania.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Dokumenty, o których mowa powyżej podlegają udostępnieniu na każde żądanie Zamawiającego w terminie 5 dni roboczych od wezwania Zamawiającego.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9440759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id w:val="16171480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4"/>
        <w:gridCol w:w="2493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spacing w:before="0" w:after="120"/>
        <w:ind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left="5103"/>
        <w:rPr>
          <w:rFonts w:ascii="Arial" w:hAnsi="Arial" w:cs="Arial"/>
          <w:sz w:val="18"/>
          <w:szCs w:val="18"/>
        </w:rPr>
      </w:pPr>
      <w:bookmarkStart w:id="1" w:name="_Hlk63853490"/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  <w:bookmarkEnd w:id="1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Pr>
      <w:rFonts w:cs="Times New Roman"/>
      <w:vertAlign w:val="superscript"/>
    </w:rPr>
  </w:style>
  <w:style w:type="character" w:styleId="FootnoteCharacters11111111" w:customStyle="1">
    <w:name w:val="Footnote Characters11111111"/>
    <w:qFormat/>
    <w:rPr>
      <w:rFonts w:cs="Times New Roman"/>
      <w:vertAlign w:val="superscript"/>
    </w:rPr>
  </w:style>
  <w:style w:type="character" w:styleId="FootnoteCharacters111111111" w:customStyle="1">
    <w:name w:val="Footnote Characters111111111"/>
    <w:qFormat/>
    <w:rPr>
      <w:rFonts w:cs="Times New Roman"/>
      <w:vertAlign w:val="superscript"/>
    </w:rPr>
  </w:style>
  <w:style w:type="character" w:styleId="FootnoteCharacters1111111111" w:customStyle="1">
    <w:name w:val="Footnote Characters1111111111"/>
    <w:qFormat/>
    <w:rPr>
      <w:rFonts w:cs="Times New Roman"/>
      <w:vertAlign w:val="superscript"/>
    </w:rPr>
  </w:style>
  <w:style w:type="character" w:styleId="FootnoteCharacters11111111111" w:customStyle="1">
    <w:name w:val="Footnote Characters11111111111"/>
    <w:qFormat/>
    <w:rsid w:val="00f54ec6"/>
    <w:rPr>
      <w:rFonts w:cs="Times New Roman"/>
      <w:vertAlign w:val="superscript"/>
    </w:rPr>
  </w:style>
  <w:style w:type="character" w:styleId="FootnoteCharacters111111111111" w:customStyle="1">
    <w:name w:val="Footnote Characters11111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LineNumbering" w:customStyle="1">
    <w:name w:val="Line Numbering"/>
    <w:qFormat/>
    <w:rPr/>
  </w:style>
  <w:style w:type="character" w:styleId="LineNumbering1">
    <w:name w:val="Line Numbering1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e26f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LibreOffice/24.2.5.2$Windows_X86_64 LibreOffice_project/bffef4ea93e59bebbeaf7f431bb02b1a39ee8a59</Application>
  <AppVersion>15.0000</AppVersion>
  <DocSecurity>4</DocSecurity>
  <Pages>3</Pages>
  <Words>778</Words>
  <Characters>5634</Characters>
  <CharactersWithSpaces>6359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2025-04-09T08:34:00Z</dcterms:created>
  <dc:creator>Malwina Terlega</dc:creator>
  <dc:description/>
  <dc:language>pl-PL</dc:language>
  <cp:lastModifiedBy/>
  <dcterms:modified xsi:type="dcterms:W3CDTF">2025-04-29T07:53:16Z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