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6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Świadczenie usługi odbierania, transportu i unieszkodliwiani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a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 odpadów medycznych o kodach: 18 01 02*, 18 01 03*, 18 01 09, 18 01 04, 18 01 06*”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Arial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Pr>
      <w:rFonts w:cs="Times New Roman"/>
      <w:vertAlign w:val="superscript"/>
    </w:rPr>
  </w:style>
  <w:style w:type="character" w:styleId="FootnoteCharacters11111111111" w:customStyle="1">
    <w:name w:val="Footnote Characters11111111111"/>
    <w:qFormat/>
    <w:rPr>
      <w:rFonts w:cs="Times New Roman"/>
      <w:vertAlign w:val="superscript"/>
    </w:rPr>
  </w:style>
  <w:style w:type="character" w:styleId="FootnoteCharacters111111111111" w:customStyle="1">
    <w:name w:val="Footnote Characters111111111111"/>
    <w:qFormat/>
    <w:rPr>
      <w:rFonts w:cs="Times New Roman"/>
      <w:vertAlign w:val="superscript"/>
    </w:rPr>
  </w:style>
  <w:style w:type="character" w:styleId="FootnoteCharacters1111111111111" w:customStyle="1">
    <w:name w:val="Footnote Characters1111111111111"/>
    <w:qFormat/>
    <w:rPr>
      <w:rFonts w:cs="Times New Roman"/>
      <w:vertAlign w:val="superscript"/>
    </w:rPr>
  </w:style>
  <w:style w:type="character" w:styleId="FootnoteCharacters11111111111111" w:customStyle="1">
    <w:name w:val="Footnote Characters11111111111111"/>
    <w:qFormat/>
    <w:rsid w:val="00f54ec6"/>
    <w:rPr>
      <w:rFonts w:cs="Times New Roman"/>
      <w:vertAlign w:val="superscript"/>
    </w:rPr>
  </w:style>
  <w:style w:type="character" w:styleId="FootnoteCharacters111111111111111" w:customStyle="1">
    <w:name w:val="Footnote Characters1111111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2</Pages>
  <Words>217</Words>
  <Characters>2339</Characters>
  <CharactersWithSpaces>2536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2025-03-07T14:24:00Z</dcterms:created>
  <dc:creator>Malwina Terlega</dc:creator>
  <dc:description/>
  <dc:language>pl-PL</dc:language>
  <cp:lastModifiedBy/>
  <dcterms:modified xsi:type="dcterms:W3CDTF">2025-03-13T10:15:00Z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